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701E5">
        <w:rPr>
          <w:sz w:val="28"/>
          <w:szCs w:val="28"/>
        </w:rPr>
        <w:t>723</w:t>
      </w:r>
      <w:r w:rsidR="00B55AA4">
        <w:rPr>
          <w:sz w:val="28"/>
          <w:szCs w:val="28"/>
        </w:rPr>
        <w:t>-110</w:t>
      </w:r>
      <w:r w:rsidR="001701E5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1701E5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1701E5">
        <w:rPr>
          <w:bCs/>
          <w:sz w:val="28"/>
          <w:szCs w:val="28"/>
        </w:rPr>
        <w:t>3836</w:t>
      </w:r>
      <w:r>
        <w:rPr>
          <w:bCs/>
          <w:sz w:val="28"/>
          <w:szCs w:val="28"/>
        </w:rPr>
        <w:t>-</w:t>
      </w:r>
      <w:r w:rsidR="001701E5">
        <w:rPr>
          <w:bCs/>
          <w:sz w:val="28"/>
          <w:szCs w:val="28"/>
        </w:rPr>
        <w:t>44</w:t>
      </w:r>
    </w:p>
    <w:p w:rsidR="00747A07" w:rsidP="00754E5F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13 августа 2025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D5DE2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60A22" w:rsidP="00747A07">
      <w:pPr>
        <w:ind w:left="851"/>
        <w:jc w:val="both"/>
        <w:rPr>
          <w:sz w:val="28"/>
          <w:szCs w:val="28"/>
        </w:rPr>
      </w:pPr>
    </w:p>
    <w:p w:rsidR="001701E5" w:rsidP="001701E5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Харч</w:t>
      </w:r>
      <w:r>
        <w:rPr>
          <w:sz w:val="28"/>
          <w:szCs w:val="28"/>
        </w:rPr>
        <w:t xml:space="preserve">енко </w:t>
      </w:r>
      <w:r w:rsidR="00BC07CC">
        <w:rPr>
          <w:sz w:val="28"/>
          <w:szCs w:val="28"/>
        </w:rPr>
        <w:t>В.Н., *</w:t>
      </w:r>
      <w:r>
        <w:rPr>
          <w:sz w:val="28"/>
          <w:szCs w:val="28"/>
        </w:rPr>
        <w:t xml:space="preserve"> года рождения, уроженца </w:t>
      </w:r>
      <w:r w:rsidR="00BC07CC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BC07CC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BC07C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02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02 часа 00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BC07CC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BC07C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C07C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199A">
        <w:rPr>
          <w:rFonts w:eastAsia="Calibri"/>
          <w:sz w:val="28"/>
          <w:szCs w:val="28"/>
          <w:lang w:eastAsia="en-US"/>
        </w:rPr>
        <w:t xml:space="preserve">вручена, </w:t>
      </w:r>
      <w:r w:rsidR="0046199A">
        <w:rPr>
          <w:sz w:val="28"/>
          <w:szCs w:val="28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</w:t>
      </w:r>
      <w:r w:rsidRPr="0019499A">
        <w:rPr>
          <w:color w:val="000000"/>
          <w:sz w:val="28"/>
          <w:szCs w:val="28"/>
        </w:rPr>
        <w:t>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1701E5">
        <w:rPr>
          <w:sz w:val="28"/>
          <w:szCs w:val="28"/>
        </w:rPr>
        <w:t>670912</w:t>
      </w:r>
      <w:r>
        <w:rPr>
          <w:sz w:val="28"/>
          <w:szCs w:val="28"/>
        </w:rPr>
        <w:t xml:space="preserve"> от </w:t>
      </w:r>
      <w:r w:rsidR="001701E5">
        <w:rPr>
          <w:sz w:val="28"/>
          <w:szCs w:val="28"/>
        </w:rPr>
        <w:t>02 августа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1701E5">
        <w:rPr>
          <w:color w:val="000000"/>
          <w:sz w:val="28"/>
          <w:szCs w:val="28"/>
        </w:rPr>
        <w:t>02 августа</w:t>
      </w:r>
      <w:r w:rsidR="00D576BD">
        <w:rPr>
          <w:color w:val="000000"/>
          <w:sz w:val="28"/>
          <w:szCs w:val="28"/>
        </w:rPr>
        <w:t xml:space="preserve"> 2025 года в </w:t>
      </w:r>
      <w:r w:rsidR="001701E5">
        <w:rPr>
          <w:color w:val="000000"/>
          <w:sz w:val="28"/>
          <w:szCs w:val="28"/>
        </w:rPr>
        <w:t>02 часа 00</w:t>
      </w:r>
      <w:r w:rsidR="00D576BD">
        <w:rPr>
          <w:color w:val="000000"/>
          <w:sz w:val="28"/>
          <w:szCs w:val="28"/>
        </w:rPr>
        <w:t xml:space="preserve"> минут </w:t>
      </w:r>
      <w:r w:rsidR="001701E5">
        <w:rPr>
          <w:color w:val="000000"/>
          <w:sz w:val="28"/>
          <w:szCs w:val="28"/>
        </w:rPr>
        <w:t>Харч</w:t>
      </w:r>
      <w:r w:rsidR="00D576BD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D576BD">
        <w:rPr>
          <w:color w:val="000000"/>
          <w:sz w:val="28"/>
          <w:szCs w:val="28"/>
        </w:rPr>
        <w:t xml:space="preserve">. в </w:t>
      </w:r>
      <w:r w:rsidR="00BC07C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D576BD">
        <w:rPr>
          <w:color w:val="000000"/>
          <w:sz w:val="28"/>
          <w:szCs w:val="28"/>
        </w:rPr>
        <w:t>«</w:t>
      </w:r>
      <w:r w:rsidR="00BC07CC">
        <w:rPr>
          <w:color w:val="000000"/>
          <w:sz w:val="28"/>
          <w:szCs w:val="28"/>
        </w:rPr>
        <w:t>*</w:t>
      </w:r>
      <w:r w:rsidR="00D576B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C07CC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1701E5">
        <w:rPr>
          <w:sz w:val="28"/>
          <w:szCs w:val="28"/>
        </w:rPr>
        <w:t>55259</w:t>
      </w:r>
      <w:r>
        <w:rPr>
          <w:sz w:val="28"/>
          <w:szCs w:val="28"/>
        </w:rPr>
        <w:t xml:space="preserve"> от </w:t>
      </w:r>
      <w:r w:rsidR="001701E5">
        <w:rPr>
          <w:sz w:val="28"/>
          <w:szCs w:val="28"/>
        </w:rPr>
        <w:t>02 августа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</w:t>
      </w:r>
      <w:r w:rsidR="001701E5">
        <w:rPr>
          <w:color w:val="000000"/>
          <w:sz w:val="28"/>
          <w:szCs w:val="28"/>
        </w:rPr>
        <w:t>запах алкоголя изо рта, резкое изменение окраски кожных покровов лица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1701E5">
        <w:rPr>
          <w:sz w:val="28"/>
          <w:szCs w:val="28"/>
        </w:rPr>
        <w:t>ТИГОН М-3003</w:t>
      </w:r>
      <w:r w:rsidR="00D576BD">
        <w:rPr>
          <w:color w:val="000000"/>
          <w:sz w:val="28"/>
          <w:szCs w:val="28"/>
        </w:rPr>
        <w:t xml:space="preserve">, заводской номер </w:t>
      </w:r>
      <w:r w:rsidR="00D576BD">
        <w:rPr>
          <w:sz w:val="28"/>
          <w:szCs w:val="28"/>
          <w:lang w:val="en-US"/>
        </w:rPr>
        <w:t>A</w:t>
      </w:r>
      <w:r w:rsidR="001701E5">
        <w:rPr>
          <w:sz w:val="28"/>
          <w:szCs w:val="28"/>
        </w:rPr>
        <w:t>900823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1701E5">
        <w:rPr>
          <w:sz w:val="28"/>
          <w:szCs w:val="28"/>
        </w:rPr>
        <w:t>931</w:t>
      </w:r>
      <w:r>
        <w:rPr>
          <w:sz w:val="28"/>
          <w:szCs w:val="28"/>
        </w:rPr>
        <w:t xml:space="preserve"> мг/л;</w:t>
      </w:r>
    </w:p>
    <w:p w:rsidR="00C55F50" w:rsidP="00C74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</w:t>
      </w:r>
      <w:r w:rsidR="001701E5">
        <w:rPr>
          <w:sz w:val="28"/>
          <w:szCs w:val="28"/>
        </w:rPr>
        <w:t>72016</w:t>
      </w:r>
      <w:r w:rsidR="00962D58">
        <w:rPr>
          <w:sz w:val="28"/>
          <w:szCs w:val="28"/>
        </w:rPr>
        <w:t xml:space="preserve"> от </w:t>
      </w:r>
      <w:r w:rsidR="001701E5">
        <w:rPr>
          <w:sz w:val="28"/>
          <w:szCs w:val="28"/>
        </w:rPr>
        <w:t>02 августа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установлено с</w:t>
      </w:r>
      <w:r w:rsidR="009B4801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при этом с результатом освидетельствования </w:t>
      </w:r>
      <w:r>
        <w:rPr>
          <w:color w:val="000000"/>
          <w:sz w:val="28"/>
          <w:szCs w:val="28"/>
        </w:rPr>
        <w:t xml:space="preserve">Харченко В.Н.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DC6831">
        <w:rPr>
          <w:sz w:val="28"/>
          <w:szCs w:val="28"/>
        </w:rPr>
        <w:t>09 октября 2029</w:t>
      </w:r>
      <w:r>
        <w:rPr>
          <w:sz w:val="28"/>
          <w:szCs w:val="28"/>
        </w:rPr>
        <w:t xml:space="preserve"> года; </w:t>
      </w:r>
    </w:p>
    <w:p w:rsidR="0052581B" w:rsidP="00525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по ИАЗ ОГИБДД ОМВД России по Советскому району, согласно которой </w:t>
      </w:r>
      <w:r w:rsidR="001701E5">
        <w:rPr>
          <w:color w:val="000000"/>
          <w:sz w:val="28"/>
          <w:szCs w:val="28"/>
        </w:rPr>
        <w:t>Харч</w:t>
      </w:r>
      <w:r w:rsidR="001D0B8E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RPr="0008688D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 xml:space="preserve">–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08688D">
        <w:rPr>
          <w:sz w:val="28"/>
          <w:szCs w:val="28"/>
        </w:rPr>
        <w:t>деяния.</w:t>
      </w:r>
    </w:p>
    <w:p w:rsidR="00DC6831" w:rsidRPr="0008688D" w:rsidP="00DC6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688D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DC6831" w:rsidP="00DC6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688D">
        <w:rPr>
          <w:sz w:val="28"/>
          <w:szCs w:val="28"/>
        </w:rPr>
        <w:t xml:space="preserve">Обстоятельством, предусмотренным ст. 4.3 Кодекса </w:t>
      </w:r>
      <w:r>
        <w:rPr>
          <w:color w:val="000000"/>
          <w:sz w:val="28"/>
          <w:szCs w:val="28"/>
        </w:rPr>
        <w:t xml:space="preserve">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Харченко В.Н.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ранее привлекался к административной ответственности </w:t>
      </w:r>
      <w:r>
        <w:rPr>
          <w:sz w:val="28"/>
          <w:szCs w:val="28"/>
        </w:rPr>
        <w:t>за совершение административных правонарушений, в области безопасности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</w:t>
      </w:r>
      <w:r w:rsidR="00DC6831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08688D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1701E5">
        <w:rPr>
          <w:color w:val="000000"/>
          <w:sz w:val="28"/>
          <w:szCs w:val="28"/>
        </w:rPr>
        <w:t>Харч</w:t>
      </w:r>
      <w:r w:rsidR="005D5DE2">
        <w:rPr>
          <w:color w:val="000000"/>
          <w:sz w:val="28"/>
          <w:szCs w:val="28"/>
        </w:rPr>
        <w:t xml:space="preserve">енко </w:t>
      </w:r>
      <w:r w:rsidR="001701E5">
        <w:rPr>
          <w:color w:val="000000"/>
          <w:sz w:val="28"/>
          <w:szCs w:val="28"/>
        </w:rPr>
        <w:t>В.Н</w:t>
      </w:r>
      <w:r w:rsidR="005D5D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0A6485" w:rsidP="0049789C">
      <w:pPr>
        <w:jc w:val="center"/>
        <w:rPr>
          <w:bCs/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08688D" w:rsidP="0049789C">
      <w:pPr>
        <w:jc w:val="center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701E5">
        <w:rPr>
          <w:sz w:val="28"/>
          <w:szCs w:val="28"/>
        </w:rPr>
        <w:t>Харч</w:t>
      </w:r>
      <w:r w:rsidR="0013621B">
        <w:rPr>
          <w:sz w:val="28"/>
          <w:szCs w:val="28"/>
        </w:rPr>
        <w:t xml:space="preserve">енко </w:t>
      </w:r>
      <w:r w:rsidR="00C74CCE">
        <w:rPr>
          <w:sz w:val="28"/>
          <w:szCs w:val="28"/>
        </w:rPr>
        <w:t>В.Н.</w:t>
      </w:r>
      <w:r w:rsidR="00210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</w:t>
      </w:r>
      <w:r>
        <w:rPr>
          <w:bCs/>
          <w:sz w:val="28"/>
          <w:szCs w:val="28"/>
        </w:rPr>
        <w:t xml:space="preserve">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 xml:space="preserve">жа 03100643000000018700 УИН </w:t>
      </w:r>
      <w:r w:rsidR="00871742">
        <w:rPr>
          <w:bCs/>
          <w:sz w:val="28"/>
          <w:szCs w:val="28"/>
        </w:rPr>
        <w:t>1881048625031000</w:t>
      </w:r>
      <w:r w:rsidR="005A044C">
        <w:rPr>
          <w:bCs/>
          <w:sz w:val="28"/>
          <w:szCs w:val="28"/>
        </w:rPr>
        <w:t>2825</w:t>
      </w:r>
      <w:r>
        <w:rPr>
          <w:bCs/>
          <w:sz w:val="28"/>
          <w:szCs w:val="28"/>
        </w:rPr>
        <w:t xml:space="preserve">, идентификатор плательщика </w:t>
      </w:r>
      <w:r w:rsidR="00C74CCE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0A6485">
      <w:headerReference w:type="default" r:id="rId5"/>
      <w:pgSz w:w="11906" w:h="16838"/>
      <w:pgMar w:top="1021" w:right="851" w:bottom="96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4C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18C2"/>
    <w:rsid w:val="000659F5"/>
    <w:rsid w:val="0008688D"/>
    <w:rsid w:val="000A6485"/>
    <w:rsid w:val="000D5B12"/>
    <w:rsid w:val="000E1968"/>
    <w:rsid w:val="000F355C"/>
    <w:rsid w:val="000F7697"/>
    <w:rsid w:val="00125028"/>
    <w:rsid w:val="00135AB1"/>
    <w:rsid w:val="0013621B"/>
    <w:rsid w:val="00152412"/>
    <w:rsid w:val="001701E5"/>
    <w:rsid w:val="00190CD8"/>
    <w:rsid w:val="0019499A"/>
    <w:rsid w:val="00197CDC"/>
    <w:rsid w:val="001B1BDF"/>
    <w:rsid w:val="001D0B8E"/>
    <w:rsid w:val="001D129C"/>
    <w:rsid w:val="001E2A11"/>
    <w:rsid w:val="001E3103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1FA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6199A"/>
    <w:rsid w:val="00481A99"/>
    <w:rsid w:val="00492DF3"/>
    <w:rsid w:val="0049789C"/>
    <w:rsid w:val="004A55E5"/>
    <w:rsid w:val="004B5525"/>
    <w:rsid w:val="004C04A5"/>
    <w:rsid w:val="004C3111"/>
    <w:rsid w:val="004D7125"/>
    <w:rsid w:val="004E69BC"/>
    <w:rsid w:val="005020D1"/>
    <w:rsid w:val="005024DA"/>
    <w:rsid w:val="00510B8C"/>
    <w:rsid w:val="0052581B"/>
    <w:rsid w:val="005355FA"/>
    <w:rsid w:val="005700BA"/>
    <w:rsid w:val="00576477"/>
    <w:rsid w:val="00582320"/>
    <w:rsid w:val="00595FDB"/>
    <w:rsid w:val="00597210"/>
    <w:rsid w:val="005A044C"/>
    <w:rsid w:val="005A312D"/>
    <w:rsid w:val="005A5CDF"/>
    <w:rsid w:val="005B5571"/>
    <w:rsid w:val="005B56BF"/>
    <w:rsid w:val="005C0DFB"/>
    <w:rsid w:val="005C1595"/>
    <w:rsid w:val="005D0F3B"/>
    <w:rsid w:val="005D5DE2"/>
    <w:rsid w:val="005D5F1E"/>
    <w:rsid w:val="005D6E40"/>
    <w:rsid w:val="005D7C51"/>
    <w:rsid w:val="00603B13"/>
    <w:rsid w:val="00611B60"/>
    <w:rsid w:val="00615262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54E5F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71742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903B5"/>
    <w:rsid w:val="00995A0E"/>
    <w:rsid w:val="009A1054"/>
    <w:rsid w:val="009B4801"/>
    <w:rsid w:val="009B4F75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A72F0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67777"/>
    <w:rsid w:val="00B73151"/>
    <w:rsid w:val="00B75F79"/>
    <w:rsid w:val="00B8660A"/>
    <w:rsid w:val="00B90D77"/>
    <w:rsid w:val="00B933B1"/>
    <w:rsid w:val="00B93B87"/>
    <w:rsid w:val="00BB59BD"/>
    <w:rsid w:val="00BB6C5F"/>
    <w:rsid w:val="00BC07CC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4CCE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4683"/>
    <w:rsid w:val="00D97EC5"/>
    <w:rsid w:val="00DA0D98"/>
    <w:rsid w:val="00DC6831"/>
    <w:rsid w:val="00E17DAE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F0E9-08DC-4EBB-97AC-FFFCE7CC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